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C1" w:rsidRPr="00646C2B" w:rsidRDefault="004C14B1" w:rsidP="00646C2B">
      <w:pPr>
        <w:jc w:val="center"/>
        <w:rPr>
          <w:b/>
        </w:rPr>
      </w:pPr>
      <w:r>
        <w:rPr>
          <w:b/>
        </w:rPr>
        <w:t>USNESENÍ Z 2,11.2</w:t>
      </w:r>
      <w:r w:rsidR="00AF2485" w:rsidRPr="00646C2B">
        <w:rPr>
          <w:b/>
        </w:rPr>
        <w:t>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0"/>
        <w:gridCol w:w="8328"/>
      </w:tblGrid>
      <w:tr w:rsidR="004C14B1" w:rsidRPr="00AF2485" w:rsidTr="004C14B1">
        <w:trPr>
          <w:trHeight w:val="300"/>
        </w:trPr>
        <w:tc>
          <w:tcPr>
            <w:tcW w:w="960" w:type="dxa"/>
            <w:noWrap/>
            <w:hideMark/>
          </w:tcPr>
          <w:p w:rsidR="004C14B1" w:rsidRPr="00AF2485" w:rsidRDefault="004C14B1" w:rsidP="00CF5E02"/>
        </w:tc>
        <w:tc>
          <w:tcPr>
            <w:tcW w:w="8328" w:type="dxa"/>
            <w:hideMark/>
          </w:tcPr>
          <w:p w:rsidR="004C14B1" w:rsidRPr="00AF2485" w:rsidRDefault="004C14B1" w:rsidP="00CF5E02">
            <w:pPr>
              <w:rPr>
                <w:b/>
                <w:bCs/>
              </w:rPr>
            </w:pPr>
            <w:r w:rsidRPr="00AF2485">
              <w:rPr>
                <w:b/>
                <w:bCs/>
              </w:rPr>
              <w:t xml:space="preserve">Zastupitelstvo obce Radim </w:t>
            </w:r>
          </w:p>
        </w:tc>
      </w:tr>
      <w:tr w:rsidR="004C14B1" w:rsidRPr="004C14B1" w:rsidTr="004C14B1">
        <w:trPr>
          <w:trHeight w:val="300"/>
        </w:trPr>
        <w:tc>
          <w:tcPr>
            <w:tcW w:w="960" w:type="dxa"/>
            <w:noWrap/>
            <w:hideMark/>
          </w:tcPr>
          <w:p w:rsidR="004C14B1" w:rsidRPr="004C14B1" w:rsidRDefault="004C14B1" w:rsidP="004C14B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2/1</w:t>
            </w:r>
          </w:p>
        </w:tc>
        <w:tc>
          <w:tcPr>
            <w:tcW w:w="8328" w:type="dxa"/>
            <w:hideMark/>
          </w:tcPr>
          <w:p w:rsidR="004C14B1" w:rsidRPr="004C14B1" w:rsidRDefault="004C14B1" w:rsidP="004C14B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schvaluje program ustavujícího zasedání.</w:t>
            </w:r>
          </w:p>
        </w:tc>
      </w:tr>
      <w:tr w:rsidR="004C14B1" w:rsidRPr="004C14B1" w:rsidTr="004C14B1">
        <w:trPr>
          <w:trHeight w:val="300"/>
        </w:trPr>
        <w:tc>
          <w:tcPr>
            <w:tcW w:w="960" w:type="dxa"/>
            <w:noWrap/>
            <w:hideMark/>
          </w:tcPr>
          <w:p w:rsidR="004C14B1" w:rsidRPr="004C14B1" w:rsidRDefault="004C14B1" w:rsidP="004C14B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2/2</w:t>
            </w:r>
          </w:p>
        </w:tc>
        <w:tc>
          <w:tcPr>
            <w:tcW w:w="8328" w:type="dxa"/>
            <w:hideMark/>
          </w:tcPr>
          <w:p w:rsidR="004C14B1" w:rsidRPr="004C14B1" w:rsidRDefault="004C14B1" w:rsidP="004C14B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schvaluje zřízení vkladového účtu.</w:t>
            </w:r>
          </w:p>
        </w:tc>
      </w:tr>
      <w:tr w:rsidR="004C14B1" w:rsidRPr="004C14B1" w:rsidTr="004C14B1">
        <w:trPr>
          <w:trHeight w:val="1200"/>
        </w:trPr>
        <w:tc>
          <w:tcPr>
            <w:tcW w:w="960" w:type="dxa"/>
            <w:noWrap/>
            <w:hideMark/>
          </w:tcPr>
          <w:p w:rsidR="004C14B1" w:rsidRPr="004C14B1" w:rsidRDefault="004C14B1" w:rsidP="004C14B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2/3</w:t>
            </w:r>
          </w:p>
        </w:tc>
        <w:tc>
          <w:tcPr>
            <w:tcW w:w="8328" w:type="dxa"/>
            <w:hideMark/>
          </w:tcPr>
          <w:p w:rsidR="004C14B1" w:rsidRPr="004C14B1" w:rsidRDefault="004C14B1" w:rsidP="004C14B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zřizuje místní výbor Studeňany, který bude mít 5 členů. Předsedkyní místního výboru volí Ing. Denisu Vávrovou. Nutná je funkčnost výboru, která bude zastupitelstvu předkládána v podobě zápisů z jednání výboru a to zveřejněním na webových stránkách obce v příslušné sekci do 10 kalendářních dnů ode dne jeho konání. Jednání se budou konat minimálně 1x za 3 měsíce.</w:t>
            </w:r>
          </w:p>
        </w:tc>
      </w:tr>
      <w:tr w:rsidR="004C14B1" w:rsidRPr="004C14B1" w:rsidTr="004C14B1">
        <w:trPr>
          <w:trHeight w:val="300"/>
        </w:trPr>
        <w:tc>
          <w:tcPr>
            <w:tcW w:w="960" w:type="dxa"/>
            <w:noWrap/>
            <w:hideMark/>
          </w:tcPr>
          <w:p w:rsidR="004C14B1" w:rsidRPr="004C14B1" w:rsidRDefault="004C14B1" w:rsidP="004C14B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2/4</w:t>
            </w:r>
          </w:p>
        </w:tc>
        <w:tc>
          <w:tcPr>
            <w:tcW w:w="8328" w:type="dxa"/>
            <w:hideMark/>
          </w:tcPr>
          <w:p w:rsidR="004C14B1" w:rsidRPr="004C14B1" w:rsidRDefault="004C14B1" w:rsidP="004C14B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schvaluje rozpočtový výhled na období 2023-2026.</w:t>
            </w:r>
          </w:p>
        </w:tc>
      </w:tr>
      <w:tr w:rsidR="004C14B1" w:rsidRPr="004C14B1" w:rsidTr="004C14B1">
        <w:trPr>
          <w:trHeight w:val="1200"/>
        </w:trPr>
        <w:tc>
          <w:tcPr>
            <w:tcW w:w="960" w:type="dxa"/>
            <w:noWrap/>
            <w:hideMark/>
          </w:tcPr>
          <w:p w:rsidR="004C14B1" w:rsidRPr="004C14B1" w:rsidRDefault="004C14B1" w:rsidP="004C14B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2/5</w:t>
            </w:r>
          </w:p>
        </w:tc>
        <w:tc>
          <w:tcPr>
            <w:tcW w:w="8328" w:type="dxa"/>
            <w:hideMark/>
          </w:tcPr>
          <w:p w:rsidR="004C14B1" w:rsidRPr="004C14B1" w:rsidRDefault="004C14B1" w:rsidP="004C14B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schvaluje</w:t>
            </w:r>
            <w:bookmarkStart w:id="0" w:name="_GoBack"/>
            <w:bookmarkEnd w:id="0"/>
            <w:r w:rsidRPr="004C14B1">
              <w:rPr>
                <w:rFonts w:ascii="Calibri" w:eastAsia="Times New Roman" w:hAnsi="Calibri" w:cs="Times New Roman"/>
                <w:color w:val="000000"/>
                <w:lang w:eastAsia="cs-CZ"/>
              </w:rPr>
              <w:t>, že Město Jičín bude projednávat za obec Radim přestupky v souladu s ustanovením § 105 zákona č. 250/2016 Sb. o odpovědnosti za přestupky a řízení o nich, v platném znění, vykonávání veškeré přenesené působnosti k projednávání přestupků vymezené § 60 odst. 2 zákona o odpovědnosti za přestupky a řízení o nich a dále vymezenou zvláštními právními předpisy svěřenou orgánům obce.</w:t>
            </w:r>
          </w:p>
        </w:tc>
      </w:tr>
    </w:tbl>
    <w:p w:rsidR="00AF2485" w:rsidRDefault="00AF2485"/>
    <w:p w:rsidR="00646C2B" w:rsidRDefault="00646C2B" w:rsidP="00646C2B">
      <w:pPr>
        <w:spacing w:after="0" w:line="201" w:lineRule="atLeast"/>
        <w:ind w:left="340" w:right="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………………………………………………………..</w:t>
      </w:r>
    </w:p>
    <w:p w:rsidR="00646C2B" w:rsidRDefault="00646C2B" w:rsidP="00646C2B">
      <w:pPr>
        <w:spacing w:after="0" w:line="201" w:lineRule="atLeast"/>
        <w:ind w:left="340" w:right="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Zdeňka Stříbrná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Marcela Danišová</w:t>
      </w:r>
    </w:p>
    <w:p w:rsidR="00646C2B" w:rsidRDefault="00646C2B" w:rsidP="00646C2B">
      <w:pPr>
        <w:spacing w:after="0" w:line="201" w:lineRule="atLeast"/>
        <w:ind w:left="1048" w:right="40" w:firstLine="368"/>
        <w:jc w:val="both"/>
      </w:pPr>
      <w:bookmarkStart w:id="1" w:name="_Hlk49248986"/>
      <w:r>
        <w:rPr>
          <w:rFonts w:cstheme="minorHAnsi"/>
          <w:sz w:val="24"/>
          <w:szCs w:val="24"/>
        </w:rPr>
        <w:t>starostka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místostarostka</w:t>
      </w:r>
      <w:bookmarkEnd w:id="1"/>
    </w:p>
    <w:sectPr w:rsidR="0064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85"/>
    <w:rsid w:val="001E30C1"/>
    <w:rsid w:val="004C14B1"/>
    <w:rsid w:val="00547B8C"/>
    <w:rsid w:val="00646C2B"/>
    <w:rsid w:val="00AF2485"/>
    <w:rsid w:val="00B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Danišová</dc:creator>
  <cp:keywords/>
  <dc:description/>
  <cp:lastModifiedBy>Marcela Danišová</cp:lastModifiedBy>
  <cp:revision>3</cp:revision>
  <dcterms:created xsi:type="dcterms:W3CDTF">2022-11-12T20:31:00Z</dcterms:created>
  <dcterms:modified xsi:type="dcterms:W3CDTF">2022-11-12T23:05:00Z</dcterms:modified>
</cp:coreProperties>
</file>